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6C30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</w:p>
    <w:p w14:paraId="30AC451B" w14:textId="77777777" w:rsidR="000702E2" w:rsidRPr="00AC3663" w:rsidRDefault="00AC11A5" w:rsidP="00AC3663">
      <w:pPr>
        <w:pStyle w:val="Default"/>
        <w:jc w:val="center"/>
        <w:rPr>
          <w:sz w:val="28"/>
          <w:szCs w:val="28"/>
        </w:rPr>
      </w:pPr>
      <w:r w:rsidRPr="00AC3663">
        <w:rPr>
          <w:b/>
          <w:bCs/>
          <w:sz w:val="28"/>
          <w:szCs w:val="28"/>
        </w:rPr>
        <w:t>SMLOUVA O NÁJMU HROBOVÉHO MÍSTA</w:t>
      </w:r>
    </w:p>
    <w:p w14:paraId="5BE3E437" w14:textId="77777777" w:rsidR="000702E2" w:rsidRPr="00AC3663" w:rsidRDefault="000702E2" w:rsidP="00AC3663">
      <w:pPr>
        <w:pStyle w:val="Default"/>
        <w:jc w:val="center"/>
        <w:rPr>
          <w:i/>
          <w:sz w:val="22"/>
          <w:szCs w:val="22"/>
        </w:rPr>
      </w:pPr>
      <w:r w:rsidRPr="00AC3663">
        <w:rPr>
          <w:i/>
          <w:sz w:val="22"/>
          <w:szCs w:val="22"/>
        </w:rPr>
        <w:t>uzavřena dle ustanovení zákona č. 89/2012 Sb., občanský zákoník, ve znění pozdějších předpisů (dále jen „občanský zákoník“), zejména jeho § 2201 a následujících, s výjimkou § 2230, a podle § 25 zákona č. 256/2001 Sb., o pohřebnictví a o změně některých zákonů, ve znění pozdějších předpisů (dále jen „zákon o pohřebnictví“), (dále také „nájemní smlouva“)</w:t>
      </w:r>
    </w:p>
    <w:p w14:paraId="50B6EFCA" w14:textId="77777777" w:rsidR="00AC11A5" w:rsidRPr="00AC3663" w:rsidRDefault="00AC11A5" w:rsidP="00D74326">
      <w:pPr>
        <w:pStyle w:val="Default"/>
        <w:jc w:val="both"/>
        <w:rPr>
          <w:b/>
          <w:bCs/>
          <w:sz w:val="22"/>
          <w:szCs w:val="22"/>
        </w:rPr>
      </w:pPr>
    </w:p>
    <w:p w14:paraId="151A021C" w14:textId="01D8EB65" w:rsidR="000702E2" w:rsidRPr="00AC3663" w:rsidRDefault="000702E2" w:rsidP="00E941E8">
      <w:pPr>
        <w:pStyle w:val="Default"/>
        <w:jc w:val="center"/>
        <w:rPr>
          <w:sz w:val="22"/>
          <w:szCs w:val="22"/>
        </w:rPr>
      </w:pPr>
      <w:r w:rsidRPr="00AC3663">
        <w:rPr>
          <w:b/>
          <w:bCs/>
          <w:sz w:val="22"/>
          <w:szCs w:val="22"/>
        </w:rPr>
        <w:t>1. Smluvní strany</w:t>
      </w:r>
    </w:p>
    <w:p w14:paraId="21CFAAF7" w14:textId="77777777" w:rsidR="00AC11A5" w:rsidRPr="00AC3663" w:rsidRDefault="00AC11A5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Obec Hlinsko, se sídlem Hlinsko 13, 751 31  Hlinsko</w:t>
      </w:r>
    </w:p>
    <w:p w14:paraId="36DE8173" w14:textId="77777777" w:rsidR="00AC11A5" w:rsidRPr="00AC3663" w:rsidRDefault="00AC11A5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zastoupená starostou Mgr. Davidem Linhartem </w:t>
      </w:r>
    </w:p>
    <w:p w14:paraId="1118E9B4" w14:textId="77777777" w:rsidR="00AC11A5" w:rsidRDefault="00AC11A5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IČO: 00636240</w:t>
      </w:r>
    </w:p>
    <w:p w14:paraId="6DFC6E83" w14:textId="79B94B56" w:rsidR="00007A6B" w:rsidRPr="00AC3663" w:rsidRDefault="00007A6B" w:rsidP="00D7432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účet: </w:t>
      </w:r>
      <w:r w:rsidRPr="00007A6B">
        <w:rPr>
          <w:rFonts w:ascii="Arial" w:hAnsi="Arial" w:cs="Arial"/>
          <w:b/>
          <w:bCs/>
          <w:sz w:val="20"/>
          <w:szCs w:val="20"/>
        </w:rPr>
        <w:t>6625538369/0800</w:t>
      </w:r>
    </w:p>
    <w:p w14:paraId="03CA5877" w14:textId="77777777" w:rsidR="00AC11A5" w:rsidRPr="00AC3663" w:rsidRDefault="00AC11A5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(dále jen „pronajímatel") </w:t>
      </w:r>
    </w:p>
    <w:p w14:paraId="04B077F2" w14:textId="77777777" w:rsidR="00AC11A5" w:rsidRPr="00AC3663" w:rsidRDefault="00AC11A5" w:rsidP="00D74326">
      <w:pPr>
        <w:pStyle w:val="Default"/>
        <w:jc w:val="both"/>
        <w:rPr>
          <w:sz w:val="22"/>
          <w:szCs w:val="22"/>
        </w:rPr>
      </w:pPr>
    </w:p>
    <w:p w14:paraId="00F62090" w14:textId="4251F5CC" w:rsidR="000702E2" w:rsidRPr="009835D1" w:rsidRDefault="00AC11A5" w:rsidP="00D74326">
      <w:pPr>
        <w:pStyle w:val="Default"/>
        <w:tabs>
          <w:tab w:val="left" w:pos="4395"/>
        </w:tabs>
        <w:jc w:val="both"/>
        <w:rPr>
          <w:sz w:val="22"/>
          <w:szCs w:val="22"/>
        </w:rPr>
      </w:pPr>
      <w:r w:rsidRPr="007D7128">
        <w:rPr>
          <w:i/>
          <w:iCs/>
          <w:sz w:val="22"/>
          <w:szCs w:val="22"/>
        </w:rPr>
        <w:t xml:space="preserve">Pan(-í) </w:t>
      </w:r>
      <w:r w:rsidR="00243EE4" w:rsidRPr="009835D1">
        <w:rPr>
          <w:sz w:val="22"/>
          <w:szCs w:val="22"/>
        </w:rPr>
        <w:t>………………………………………………</w:t>
      </w:r>
      <w:r w:rsidR="009835D1" w:rsidRPr="009835D1">
        <w:rPr>
          <w:sz w:val="22"/>
          <w:szCs w:val="22"/>
        </w:rPr>
        <w:t>………</w:t>
      </w:r>
      <w:r w:rsidRPr="009835D1">
        <w:rPr>
          <w:i/>
          <w:iCs/>
          <w:sz w:val="22"/>
          <w:szCs w:val="22"/>
        </w:rPr>
        <w:tab/>
      </w:r>
      <w:r w:rsidR="000702E2" w:rsidRPr="009835D1">
        <w:rPr>
          <w:i/>
          <w:iCs/>
          <w:sz w:val="22"/>
          <w:szCs w:val="22"/>
        </w:rPr>
        <w:t xml:space="preserve">datum narození </w:t>
      </w:r>
      <w:r w:rsidR="00243EE4" w:rsidRPr="009835D1">
        <w:rPr>
          <w:sz w:val="22"/>
          <w:szCs w:val="22"/>
        </w:rPr>
        <w:t>……………………………..</w:t>
      </w:r>
    </w:p>
    <w:p w14:paraId="7D4BD6C7" w14:textId="258065A3" w:rsidR="000702E2" w:rsidRPr="009835D1" w:rsidRDefault="00AC11A5" w:rsidP="00D74326">
      <w:pPr>
        <w:pStyle w:val="Default"/>
        <w:tabs>
          <w:tab w:val="left" w:pos="4395"/>
        </w:tabs>
        <w:jc w:val="both"/>
        <w:rPr>
          <w:i/>
          <w:iCs/>
          <w:sz w:val="22"/>
          <w:szCs w:val="22"/>
        </w:rPr>
      </w:pPr>
      <w:r w:rsidRPr="009835D1">
        <w:rPr>
          <w:i/>
          <w:iCs/>
          <w:sz w:val="22"/>
          <w:szCs w:val="22"/>
        </w:rPr>
        <w:t xml:space="preserve">bytem </w:t>
      </w:r>
      <w:r w:rsidR="00243EE4" w:rsidRPr="009835D1">
        <w:rPr>
          <w:sz w:val="22"/>
          <w:szCs w:val="22"/>
        </w:rPr>
        <w:t>……………………………………………………………….</w:t>
      </w:r>
    </w:p>
    <w:p w14:paraId="617B7F69" w14:textId="77777777" w:rsidR="000702E2" w:rsidRPr="009835D1" w:rsidRDefault="000702E2" w:rsidP="00D74326">
      <w:pPr>
        <w:pStyle w:val="Default"/>
        <w:jc w:val="both"/>
        <w:rPr>
          <w:sz w:val="22"/>
          <w:szCs w:val="22"/>
        </w:rPr>
      </w:pPr>
      <w:r w:rsidRPr="009835D1">
        <w:rPr>
          <w:i/>
          <w:iCs/>
          <w:sz w:val="22"/>
          <w:szCs w:val="22"/>
        </w:rPr>
        <w:t xml:space="preserve">(případně právnická osoba) </w:t>
      </w:r>
    </w:p>
    <w:p w14:paraId="59D3D2E8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(dále jen „nájemce“) </w:t>
      </w:r>
    </w:p>
    <w:p w14:paraId="2E4F0079" w14:textId="77777777" w:rsidR="00AC11A5" w:rsidRPr="00AC3663" w:rsidRDefault="00AC11A5" w:rsidP="00D74326">
      <w:pPr>
        <w:pStyle w:val="Default"/>
        <w:jc w:val="both"/>
        <w:rPr>
          <w:sz w:val="22"/>
          <w:szCs w:val="22"/>
        </w:rPr>
      </w:pPr>
    </w:p>
    <w:p w14:paraId="27D1F4E8" w14:textId="35E3DE6E" w:rsidR="000702E2" w:rsidRPr="00AC3663" w:rsidRDefault="000702E2" w:rsidP="00E941E8">
      <w:pPr>
        <w:pStyle w:val="Default"/>
        <w:jc w:val="center"/>
        <w:rPr>
          <w:sz w:val="22"/>
          <w:szCs w:val="22"/>
        </w:rPr>
      </w:pPr>
      <w:r w:rsidRPr="00AC3663">
        <w:rPr>
          <w:b/>
          <w:bCs/>
          <w:sz w:val="22"/>
          <w:szCs w:val="22"/>
        </w:rPr>
        <w:t>2. Předmět smlouvy</w:t>
      </w:r>
    </w:p>
    <w:p w14:paraId="3CAD1EAE" w14:textId="77777777" w:rsidR="00CC6623" w:rsidRPr="00AC3663" w:rsidRDefault="000702E2" w:rsidP="00AC3663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Pronajímatel prohlašuje, že je výlučným vlastníkem pozemku parc. č.</w:t>
      </w:r>
      <w:r w:rsidR="00991924" w:rsidRPr="00AC3663">
        <w:rPr>
          <w:sz w:val="22"/>
          <w:szCs w:val="22"/>
        </w:rPr>
        <w:t xml:space="preserve"> 44/1 ostatní plocha o</w:t>
      </w:r>
      <w:r w:rsidRPr="00AC3663">
        <w:rPr>
          <w:sz w:val="22"/>
          <w:szCs w:val="22"/>
        </w:rPr>
        <w:t xml:space="preserve"> výměře</w:t>
      </w:r>
      <w:r w:rsidR="00CC6623" w:rsidRPr="00AC3663">
        <w:rPr>
          <w:sz w:val="22"/>
          <w:szCs w:val="22"/>
        </w:rPr>
        <w:t xml:space="preserve"> 1 </w:t>
      </w:r>
      <w:r w:rsidR="00991924" w:rsidRPr="00AC3663">
        <w:rPr>
          <w:sz w:val="22"/>
          <w:szCs w:val="22"/>
        </w:rPr>
        <w:t>539</w:t>
      </w:r>
      <w:r w:rsidRPr="00AC3663">
        <w:rPr>
          <w:sz w:val="22"/>
          <w:szCs w:val="22"/>
        </w:rPr>
        <w:t xml:space="preserve"> m</w:t>
      </w:r>
      <w:r w:rsidRPr="00AC3663">
        <w:rPr>
          <w:sz w:val="22"/>
          <w:szCs w:val="22"/>
          <w:vertAlign w:val="superscript"/>
        </w:rPr>
        <w:t>2</w:t>
      </w:r>
      <w:r w:rsidRPr="00AC3663">
        <w:rPr>
          <w:sz w:val="22"/>
          <w:szCs w:val="22"/>
        </w:rPr>
        <w:t xml:space="preserve"> </w:t>
      </w:r>
      <w:r w:rsidR="00991924" w:rsidRPr="00AC3663">
        <w:rPr>
          <w:sz w:val="22"/>
          <w:szCs w:val="22"/>
        </w:rPr>
        <w:t>a parc. č. 44/2 ostatní plocha o výměře 341 m</w:t>
      </w:r>
      <w:r w:rsidR="00991924" w:rsidRPr="00AC3663">
        <w:rPr>
          <w:sz w:val="22"/>
          <w:szCs w:val="22"/>
          <w:vertAlign w:val="superscript"/>
        </w:rPr>
        <w:t>2</w:t>
      </w:r>
      <w:r w:rsidR="00991924" w:rsidRPr="00AC3663">
        <w:rPr>
          <w:sz w:val="22"/>
          <w:szCs w:val="22"/>
        </w:rPr>
        <w:t xml:space="preserve"> </w:t>
      </w:r>
      <w:r w:rsidRPr="00AC3663">
        <w:rPr>
          <w:sz w:val="22"/>
          <w:szCs w:val="22"/>
        </w:rPr>
        <w:t xml:space="preserve">zapsaném na LV č. </w:t>
      </w:r>
      <w:r w:rsidR="00991924" w:rsidRPr="00AC3663">
        <w:rPr>
          <w:sz w:val="22"/>
          <w:szCs w:val="22"/>
        </w:rPr>
        <w:t>88</w:t>
      </w:r>
      <w:r w:rsidRPr="00AC3663">
        <w:rPr>
          <w:sz w:val="22"/>
          <w:szCs w:val="22"/>
        </w:rPr>
        <w:t xml:space="preserve"> pro obec a k. ú. </w:t>
      </w:r>
      <w:r w:rsidR="00AC11A5" w:rsidRPr="00AC3663">
        <w:rPr>
          <w:sz w:val="22"/>
          <w:szCs w:val="22"/>
        </w:rPr>
        <w:t xml:space="preserve">Hlinsko, </w:t>
      </w:r>
      <w:r w:rsidRPr="00AC3663">
        <w:rPr>
          <w:sz w:val="22"/>
          <w:szCs w:val="22"/>
        </w:rPr>
        <w:t>na kterém se nachází veřejné pohřebiště</w:t>
      </w:r>
      <w:r w:rsidR="00CC6623" w:rsidRPr="00AC3663">
        <w:rPr>
          <w:sz w:val="22"/>
          <w:szCs w:val="22"/>
        </w:rPr>
        <w:t>.</w:t>
      </w:r>
    </w:p>
    <w:p w14:paraId="587ECE1B" w14:textId="77777777" w:rsidR="000702E2" w:rsidRPr="00AC3663" w:rsidRDefault="000702E2" w:rsidP="00AC3663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Předmětem této smlouvy je nájem hrobového místa na výše uvedeném veřejném pohřebišti za účelem pohřbívání těl zemřelých a ukládání lidských ostatků</w:t>
      </w:r>
      <w:r w:rsidR="00CC6623" w:rsidRPr="00AC3663">
        <w:rPr>
          <w:sz w:val="22"/>
          <w:szCs w:val="22"/>
        </w:rPr>
        <w:t>:</w:t>
      </w:r>
    </w:p>
    <w:p w14:paraId="13B5B3EF" w14:textId="1AC73260" w:rsidR="00CC6623" w:rsidRPr="007D7128" w:rsidRDefault="00D70DB3" w:rsidP="00D52251">
      <w:pPr>
        <w:pStyle w:val="Default"/>
        <w:tabs>
          <w:tab w:val="left" w:pos="2552"/>
        </w:tabs>
        <w:ind w:firstLine="426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Oddíl/</w:t>
      </w:r>
      <w:r w:rsidR="00CC6623" w:rsidRPr="007D7128">
        <w:rPr>
          <w:bCs/>
          <w:i/>
          <w:iCs/>
          <w:sz w:val="22"/>
          <w:szCs w:val="22"/>
        </w:rPr>
        <w:t>číslo hrobu</w:t>
      </w:r>
      <w:r w:rsidR="000702E2" w:rsidRPr="007D7128">
        <w:rPr>
          <w:bCs/>
          <w:i/>
          <w:iCs/>
          <w:sz w:val="22"/>
          <w:szCs w:val="22"/>
        </w:rPr>
        <w:t xml:space="preserve">: </w:t>
      </w:r>
      <w:r w:rsidR="00D52251" w:rsidRPr="007D7128">
        <w:rPr>
          <w:bCs/>
          <w:i/>
          <w:iCs/>
          <w:sz w:val="22"/>
          <w:szCs w:val="22"/>
        </w:rPr>
        <w:tab/>
      </w:r>
      <w:r w:rsidR="000702E2" w:rsidRPr="007D7128">
        <w:rPr>
          <w:bCs/>
          <w:i/>
          <w:iCs/>
          <w:sz w:val="22"/>
          <w:szCs w:val="22"/>
        </w:rPr>
        <w:t>…</w:t>
      </w:r>
      <w:r w:rsidR="00CC6623" w:rsidRPr="007D7128">
        <w:rPr>
          <w:bCs/>
          <w:i/>
          <w:iCs/>
          <w:sz w:val="22"/>
          <w:szCs w:val="22"/>
        </w:rPr>
        <w:t>...................</w:t>
      </w:r>
      <w:r w:rsidR="00E941E8" w:rsidRPr="007D7128">
        <w:rPr>
          <w:bCs/>
          <w:i/>
          <w:iCs/>
          <w:sz w:val="22"/>
          <w:szCs w:val="22"/>
        </w:rPr>
        <w:t>.</w:t>
      </w:r>
    </w:p>
    <w:p w14:paraId="726F15D3" w14:textId="0E4240A1" w:rsidR="00D52251" w:rsidRPr="007D7128" w:rsidRDefault="00D52251" w:rsidP="00D52251">
      <w:pPr>
        <w:pStyle w:val="Default"/>
        <w:tabs>
          <w:tab w:val="left" w:pos="2552"/>
        </w:tabs>
        <w:ind w:firstLine="426"/>
        <w:jc w:val="both"/>
        <w:rPr>
          <w:bCs/>
          <w:i/>
          <w:iCs/>
          <w:sz w:val="22"/>
          <w:szCs w:val="22"/>
        </w:rPr>
      </w:pPr>
      <w:r w:rsidRPr="007D7128">
        <w:rPr>
          <w:bCs/>
          <w:i/>
          <w:iCs/>
          <w:sz w:val="22"/>
          <w:szCs w:val="22"/>
        </w:rPr>
        <w:t>plocha hrobu v m</w:t>
      </w:r>
      <w:r w:rsidRPr="007D7128">
        <w:rPr>
          <w:bCs/>
          <w:i/>
          <w:iCs/>
          <w:sz w:val="22"/>
          <w:szCs w:val="22"/>
          <w:vertAlign w:val="superscript"/>
        </w:rPr>
        <w:t>2</w:t>
      </w:r>
      <w:r w:rsidRPr="007D7128">
        <w:rPr>
          <w:bCs/>
          <w:i/>
          <w:iCs/>
          <w:sz w:val="22"/>
          <w:szCs w:val="22"/>
        </w:rPr>
        <w:t>: …</w:t>
      </w:r>
      <w:r w:rsidRPr="007D7128">
        <w:rPr>
          <w:bCs/>
          <w:i/>
          <w:iCs/>
          <w:sz w:val="22"/>
          <w:szCs w:val="22"/>
        </w:rPr>
        <w:tab/>
        <w:t>……………………..</w:t>
      </w:r>
    </w:p>
    <w:p w14:paraId="24E86213" w14:textId="23114EC6" w:rsidR="00D52251" w:rsidRPr="007D7128" w:rsidRDefault="00D52251" w:rsidP="00D52251">
      <w:pPr>
        <w:pStyle w:val="Default"/>
        <w:tabs>
          <w:tab w:val="left" w:pos="2552"/>
        </w:tabs>
        <w:ind w:firstLine="426"/>
        <w:jc w:val="both"/>
        <w:rPr>
          <w:bCs/>
          <w:i/>
          <w:iCs/>
          <w:sz w:val="22"/>
          <w:szCs w:val="22"/>
        </w:rPr>
      </w:pPr>
      <w:r w:rsidRPr="007D7128">
        <w:rPr>
          <w:bCs/>
          <w:i/>
          <w:iCs/>
          <w:sz w:val="22"/>
          <w:szCs w:val="22"/>
        </w:rPr>
        <w:t>počet hrobových míst: …………………</w:t>
      </w:r>
      <w:r w:rsidR="00E941E8" w:rsidRPr="007D7128">
        <w:rPr>
          <w:bCs/>
          <w:i/>
          <w:iCs/>
          <w:sz w:val="22"/>
          <w:szCs w:val="22"/>
        </w:rPr>
        <w:t>……</w:t>
      </w:r>
    </w:p>
    <w:p w14:paraId="3C2A54AB" w14:textId="2D47931E" w:rsidR="00D52251" w:rsidRDefault="00D52251" w:rsidP="00D52251">
      <w:pPr>
        <w:pStyle w:val="Default"/>
        <w:tabs>
          <w:tab w:val="left" w:pos="2552"/>
        </w:tabs>
        <w:ind w:left="426"/>
        <w:rPr>
          <w:b/>
          <w:sz w:val="22"/>
          <w:szCs w:val="22"/>
        </w:rPr>
      </w:pPr>
      <w:r w:rsidRPr="007D7128">
        <w:rPr>
          <w:bCs/>
          <w:i/>
          <w:iCs/>
          <w:sz w:val="22"/>
          <w:szCs w:val="22"/>
        </w:rPr>
        <w:t xml:space="preserve">popis hrobového zařízení (rám, krycí deska, pomník, kříž, váza, lampa, socha): </w:t>
      </w:r>
      <w:r>
        <w:rPr>
          <w:b/>
          <w:sz w:val="22"/>
          <w:szCs w:val="22"/>
        </w:rPr>
        <w:t xml:space="preserve">………………………. </w:t>
      </w:r>
    </w:p>
    <w:p w14:paraId="582DAEDB" w14:textId="77777777" w:rsidR="00D52251" w:rsidRDefault="00D52251" w:rsidP="00D52251">
      <w:pPr>
        <w:pStyle w:val="Default"/>
        <w:tabs>
          <w:tab w:val="left" w:pos="2552"/>
        </w:tabs>
        <w:ind w:left="426"/>
        <w:rPr>
          <w:b/>
          <w:sz w:val="22"/>
          <w:szCs w:val="22"/>
        </w:rPr>
      </w:pPr>
    </w:p>
    <w:p w14:paraId="29883F8F" w14:textId="3EFF0348" w:rsidR="00D52251" w:rsidRPr="00AC3663" w:rsidRDefault="00D52251" w:rsidP="00D52251">
      <w:pPr>
        <w:pStyle w:val="Default"/>
        <w:tabs>
          <w:tab w:val="left" w:pos="2552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217AA53" w14:textId="77777777" w:rsidR="00CC6623" w:rsidRPr="00AC3663" w:rsidRDefault="00CC6623" w:rsidP="00AC3663">
      <w:pPr>
        <w:pStyle w:val="Default"/>
        <w:ind w:firstLine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(dále jen „předmět smlouvy“ nebo „předmětné hrobové místo“).</w:t>
      </w:r>
    </w:p>
    <w:p w14:paraId="00EDEB8E" w14:textId="77777777" w:rsidR="00CC6623" w:rsidRPr="00AC3663" w:rsidRDefault="00CC6623" w:rsidP="00D74326">
      <w:pPr>
        <w:pStyle w:val="Default"/>
        <w:jc w:val="both"/>
        <w:rPr>
          <w:sz w:val="22"/>
          <w:szCs w:val="22"/>
        </w:rPr>
      </w:pPr>
    </w:p>
    <w:p w14:paraId="42724FF2" w14:textId="306F38D4" w:rsidR="00CC6623" w:rsidRPr="00AC3663" w:rsidRDefault="00CC6623" w:rsidP="00E941E8">
      <w:pPr>
        <w:pStyle w:val="Default"/>
        <w:jc w:val="center"/>
        <w:rPr>
          <w:sz w:val="22"/>
          <w:szCs w:val="22"/>
        </w:rPr>
      </w:pPr>
      <w:r w:rsidRPr="00AC3663">
        <w:rPr>
          <w:b/>
          <w:bCs/>
          <w:sz w:val="22"/>
          <w:szCs w:val="22"/>
        </w:rPr>
        <w:t>3. Obsah smlouvy</w:t>
      </w:r>
    </w:p>
    <w:p w14:paraId="3671DAF2" w14:textId="77777777" w:rsidR="00194140" w:rsidRPr="00AC3663" w:rsidRDefault="00CC6623" w:rsidP="00AC3663">
      <w:pPr>
        <w:pStyle w:val="Default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Touto nájemní smlouvou se pronajímatel zavazuje přenechat nájemci hrobové místo k užívání na dobu neurčitou a nájemce se zavazuje platit za to pronajímateli nájemné a úhrady za služby spojené s</w:t>
      </w:r>
      <w:r w:rsidR="00194140" w:rsidRPr="00AC3663">
        <w:rPr>
          <w:sz w:val="22"/>
          <w:szCs w:val="22"/>
        </w:rPr>
        <w:t> </w:t>
      </w:r>
      <w:r w:rsidRPr="00AC3663">
        <w:rPr>
          <w:sz w:val="22"/>
          <w:szCs w:val="22"/>
        </w:rPr>
        <w:t>nájmem</w:t>
      </w:r>
      <w:r w:rsidR="00194140" w:rsidRPr="00AC3663">
        <w:rPr>
          <w:sz w:val="22"/>
          <w:szCs w:val="22"/>
        </w:rPr>
        <w:t>.</w:t>
      </w:r>
    </w:p>
    <w:p w14:paraId="48E947A9" w14:textId="77777777" w:rsidR="00CC6623" w:rsidRPr="00AC3663" w:rsidRDefault="00CC6623" w:rsidP="00D74326">
      <w:pPr>
        <w:pStyle w:val="Default"/>
        <w:jc w:val="both"/>
        <w:rPr>
          <w:sz w:val="22"/>
          <w:szCs w:val="22"/>
        </w:rPr>
      </w:pPr>
    </w:p>
    <w:p w14:paraId="386EFEC1" w14:textId="17F5168F" w:rsidR="000702E2" w:rsidRPr="00AC3663" w:rsidRDefault="00CC6623" w:rsidP="00E941E8">
      <w:pPr>
        <w:pStyle w:val="Default"/>
        <w:jc w:val="center"/>
        <w:rPr>
          <w:b/>
          <w:sz w:val="22"/>
          <w:szCs w:val="22"/>
        </w:rPr>
      </w:pPr>
      <w:r w:rsidRPr="00AC3663">
        <w:rPr>
          <w:b/>
          <w:bCs/>
          <w:sz w:val="22"/>
          <w:szCs w:val="22"/>
        </w:rPr>
        <w:t>4. Práva a povinnosti smluvních stran</w:t>
      </w:r>
    </w:p>
    <w:p w14:paraId="152FFC38" w14:textId="2B48BB59" w:rsidR="000702E2" w:rsidRPr="00AC3663" w:rsidRDefault="000702E2" w:rsidP="00AC3663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Pronajímatel odevzdává nájemci předmětné hrobové místo bezodkladně po podpisu smlouvy. Nájemce hrobové místo do nájmu přijímá, bere na vědomí, že je povinen zaplatit nájemné a</w:t>
      </w:r>
      <w:r w:rsidR="007D7128">
        <w:rPr>
          <w:sz w:val="22"/>
          <w:szCs w:val="22"/>
        </w:rPr>
        <w:t> </w:t>
      </w:r>
      <w:r w:rsidRPr="00AC3663">
        <w:rPr>
          <w:sz w:val="22"/>
          <w:szCs w:val="22"/>
        </w:rPr>
        <w:t>úhrady za služby spojené s nájmem dle této smlouvy a užívat předmět nájmu za podmínek stanovených platnými zákony, platným Řádem veřejného pohřebiště</w:t>
      </w:r>
      <w:r w:rsidR="00194140" w:rsidRPr="00AC3663">
        <w:rPr>
          <w:sz w:val="22"/>
          <w:szCs w:val="22"/>
        </w:rPr>
        <w:t xml:space="preserve"> </w:t>
      </w:r>
      <w:r w:rsidRPr="00AC3663">
        <w:rPr>
          <w:sz w:val="22"/>
          <w:szCs w:val="22"/>
        </w:rPr>
        <w:t xml:space="preserve">a touto smlouvou. </w:t>
      </w:r>
    </w:p>
    <w:p w14:paraId="6CEBBC78" w14:textId="77777777" w:rsidR="000702E2" w:rsidRPr="00AC3663" w:rsidRDefault="000702E2" w:rsidP="00AC3663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Pronajímatel se touto smlouvou zavazuje: </w:t>
      </w:r>
    </w:p>
    <w:p w14:paraId="2AAA366A" w14:textId="58E0A40F" w:rsidR="00194140" w:rsidRPr="00AC3663" w:rsidRDefault="00194140" w:rsidP="00E941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>provozovat veřejné pohřebiště, jehož součástí je předmětné hrobové místo nájemce, v</w:t>
      </w:r>
      <w:r w:rsidR="007D7128">
        <w:rPr>
          <w:sz w:val="22"/>
          <w:szCs w:val="22"/>
        </w:rPr>
        <w:t> </w:t>
      </w:r>
      <w:r w:rsidRPr="00AC3663">
        <w:rPr>
          <w:sz w:val="22"/>
          <w:szCs w:val="22"/>
        </w:rPr>
        <w:t xml:space="preserve">souladu s platným Řádem veřejného pohřebiště, zákonem o pohřebnictví a dalšími souvisejícími právními předpisy, </w:t>
      </w:r>
    </w:p>
    <w:p w14:paraId="5EF64CDC" w14:textId="6063B011" w:rsidR="00194140" w:rsidRPr="00AC3663" w:rsidRDefault="00194140" w:rsidP="00E941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předat nájemci k užívání označené hrobové místo, </w:t>
      </w:r>
    </w:p>
    <w:p w14:paraId="29EF7149" w14:textId="6B666BF7" w:rsidR="00194140" w:rsidRPr="00AC3663" w:rsidRDefault="00194140" w:rsidP="00E941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>umožnit nájemci užívání hrobového místa, zařízení pohřebiště, zřízení hrobového zařízení hrobu, a jejich opravy a údržbu za podmínek stanovených v Řádu veřejného pohřebiště.</w:t>
      </w:r>
    </w:p>
    <w:p w14:paraId="61D9BD6E" w14:textId="77777777" w:rsidR="000702E2" w:rsidRPr="00AC3663" w:rsidRDefault="000702E2" w:rsidP="00E941E8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Pronajímatel neodpovídá za škody způsobené na hrobovém zařízení třetí osobou nebo vyšší mocí. </w:t>
      </w:r>
    </w:p>
    <w:p w14:paraId="794522D6" w14:textId="77777777" w:rsidR="000702E2" w:rsidRPr="00AC3663" w:rsidRDefault="000702E2" w:rsidP="00E941E8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lastRenderedPageBreak/>
        <w:t xml:space="preserve">Nájemce se touto smlouvou zavazuje: </w:t>
      </w:r>
    </w:p>
    <w:p w14:paraId="6C5671F0" w14:textId="43246279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pronajaté hrobové místo řádně užívat a udržovat ho ve stavu souladném s platným Řádem veřejného pohřebiště a zákonem o pohřebnictví tak, aby nebyla rušena nad obvyklou míru práva jiných nájemců či pronajímatele, </w:t>
      </w:r>
    </w:p>
    <w:p w14:paraId="4B5DEA50" w14:textId="4C643D5A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zřídit, upravovat nebo měnit hrobové zařízení na základě písemné žádosti obsahující dokumentaci projektu stavby a až po písemném vyjádření provozovatele pohřebiště, </w:t>
      </w:r>
    </w:p>
    <w:p w14:paraId="6CF2EF14" w14:textId="3C927BDD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oznámit pronajímateli osobu, na kterou bylo převedeno vlastnické právo k hrobovému zařízení a další právní skutečnosti, které nastaly za trvání účinnosti této smlouvy, a další údaje potřebné pro vedení evidence veřejného pohřebiště, </w:t>
      </w:r>
    </w:p>
    <w:p w14:paraId="3ECAC14F" w14:textId="5AA6A2C7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strpět v případě nutnosti v nezbytném rozsahu a na nezbytně nutnou dobu uložení zařízení potřebného pro vybudování, případně obnovu, sousedního hrobového místa v nejbližším okolí předmětného hrobového místa, </w:t>
      </w:r>
    </w:p>
    <w:p w14:paraId="0366D509" w14:textId="65E28B3B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v případě vydání zákazu pohřbívání nebo rozhodnutí o zrušení pohřebiště plnit povinnosti stanovené zákonem o pohřebnictví a Řádem veřejného pohřebiště, </w:t>
      </w:r>
    </w:p>
    <w:p w14:paraId="1B076BE0" w14:textId="3F043704" w:rsidR="000702E2" w:rsidRPr="00AC3663" w:rsidRDefault="000702E2" w:rsidP="00E941E8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požádat o uložení nebo o exhumaci jak nezpopelněných, tak zpopelněných lidských ostatků pouze za podmínek stanovených v zákoně o pohřebnictví a v Řádu veřejného pohřebiště. </w:t>
      </w:r>
    </w:p>
    <w:p w14:paraId="06C22D4C" w14:textId="77777777" w:rsidR="00FC7443" w:rsidRPr="00AC3663" w:rsidRDefault="00FC7443" w:rsidP="00D74326">
      <w:pPr>
        <w:pStyle w:val="Default"/>
        <w:jc w:val="both"/>
        <w:rPr>
          <w:sz w:val="22"/>
          <w:szCs w:val="22"/>
        </w:rPr>
      </w:pPr>
    </w:p>
    <w:p w14:paraId="62506392" w14:textId="5B8AD021" w:rsidR="000702E2" w:rsidRPr="00AC3663" w:rsidRDefault="000702E2" w:rsidP="006D0A24">
      <w:pPr>
        <w:pStyle w:val="Default"/>
        <w:jc w:val="center"/>
        <w:rPr>
          <w:sz w:val="22"/>
          <w:szCs w:val="22"/>
        </w:rPr>
      </w:pPr>
      <w:r w:rsidRPr="00AC3663">
        <w:rPr>
          <w:b/>
          <w:bCs/>
          <w:sz w:val="22"/>
          <w:szCs w:val="22"/>
        </w:rPr>
        <w:t>5. Cena za nájem hrobového místa</w:t>
      </w:r>
    </w:p>
    <w:p w14:paraId="4108C343" w14:textId="4EF6B559" w:rsidR="00774762" w:rsidRPr="00AC3663" w:rsidRDefault="000702E2" w:rsidP="00E941E8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Cena za nájem hrobového místa vč. služeb spojených s nájmem (dále jen „cena“) je v souladu s</w:t>
      </w:r>
      <w:r w:rsidR="007D7128">
        <w:rPr>
          <w:sz w:val="22"/>
          <w:szCs w:val="22"/>
        </w:rPr>
        <w:t> </w:t>
      </w:r>
      <w:r w:rsidRPr="00AC3663">
        <w:rPr>
          <w:sz w:val="22"/>
          <w:szCs w:val="22"/>
        </w:rPr>
        <w:t>§</w:t>
      </w:r>
      <w:r w:rsidR="00E941E8">
        <w:rPr>
          <w:sz w:val="22"/>
          <w:szCs w:val="22"/>
        </w:rPr>
        <w:t> </w:t>
      </w:r>
      <w:r w:rsidRPr="00AC3663">
        <w:rPr>
          <w:sz w:val="22"/>
          <w:szCs w:val="22"/>
        </w:rPr>
        <w:t xml:space="preserve">56a zákona č. 235/2004 Sb., o dani z přidané hodnoty ve znění pozdějších předpisů osvobozena od DPH. Cena </w:t>
      </w:r>
      <w:r w:rsidR="00135C53">
        <w:rPr>
          <w:sz w:val="22"/>
          <w:szCs w:val="22"/>
        </w:rPr>
        <w:t xml:space="preserve">a její splatnost </w:t>
      </w:r>
      <w:r w:rsidRPr="00AC3663">
        <w:rPr>
          <w:sz w:val="22"/>
          <w:szCs w:val="22"/>
        </w:rPr>
        <w:t xml:space="preserve">je stanovena </w:t>
      </w:r>
      <w:r w:rsidR="00FC7443" w:rsidRPr="00AC3663">
        <w:rPr>
          <w:sz w:val="22"/>
          <w:szCs w:val="22"/>
        </w:rPr>
        <w:t xml:space="preserve">rozhodnutím Zastupitelstva obce Hlinsko. </w:t>
      </w:r>
      <w:r w:rsidR="00774762" w:rsidRPr="00AC3663">
        <w:rPr>
          <w:sz w:val="22"/>
          <w:szCs w:val="22"/>
        </w:rPr>
        <w:t>Platný ceník byl nájemci předán při podpisu této smlouvy</w:t>
      </w:r>
      <w:r w:rsidR="001F5286">
        <w:rPr>
          <w:sz w:val="22"/>
          <w:szCs w:val="22"/>
        </w:rPr>
        <w:t xml:space="preserve"> a je</w:t>
      </w:r>
      <w:r w:rsidR="00FF1113">
        <w:rPr>
          <w:sz w:val="22"/>
          <w:szCs w:val="22"/>
        </w:rPr>
        <w:t xml:space="preserve"> dostupný na webových stránkách obce www.obec-hlinsko.cz</w:t>
      </w:r>
      <w:r w:rsidR="00774762" w:rsidRPr="00AC3663">
        <w:rPr>
          <w:sz w:val="22"/>
          <w:szCs w:val="22"/>
        </w:rPr>
        <w:t xml:space="preserve">. </w:t>
      </w:r>
    </w:p>
    <w:p w14:paraId="0837B869" w14:textId="310B48DF" w:rsidR="000702E2" w:rsidRPr="00AC3663" w:rsidRDefault="000702E2" w:rsidP="00E941E8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Cena je splatná předem jednorázově na </w:t>
      </w:r>
      <w:r w:rsidR="00F42D3A" w:rsidRPr="00AC3663">
        <w:rPr>
          <w:sz w:val="22"/>
          <w:szCs w:val="22"/>
        </w:rPr>
        <w:t>celé období schválené</w:t>
      </w:r>
      <w:r w:rsidR="00FC7443" w:rsidRPr="00AC3663">
        <w:rPr>
          <w:sz w:val="22"/>
          <w:szCs w:val="22"/>
        </w:rPr>
        <w:t xml:space="preserve"> rozhodnutím Zastupitelstva obce Hlinsko</w:t>
      </w:r>
      <w:r w:rsidR="0034330B">
        <w:rPr>
          <w:sz w:val="22"/>
          <w:szCs w:val="22"/>
        </w:rPr>
        <w:t xml:space="preserve"> </w:t>
      </w:r>
      <w:r w:rsidRPr="00AC3663">
        <w:rPr>
          <w:sz w:val="22"/>
          <w:szCs w:val="22"/>
        </w:rPr>
        <w:t xml:space="preserve">na účet </w:t>
      </w:r>
      <w:r w:rsidR="00FC7443" w:rsidRPr="00AC3663">
        <w:rPr>
          <w:sz w:val="22"/>
          <w:szCs w:val="22"/>
        </w:rPr>
        <w:t>u</w:t>
      </w:r>
      <w:r w:rsidRPr="00AC3663">
        <w:rPr>
          <w:sz w:val="22"/>
          <w:szCs w:val="22"/>
        </w:rPr>
        <w:t xml:space="preserve">vedený </w:t>
      </w:r>
      <w:r w:rsidR="00FC7443" w:rsidRPr="00AC3663">
        <w:rPr>
          <w:sz w:val="22"/>
          <w:szCs w:val="22"/>
        </w:rPr>
        <w:t xml:space="preserve">v záhlaví smlouvy </w:t>
      </w:r>
      <w:r w:rsidRPr="00AC3663">
        <w:rPr>
          <w:sz w:val="22"/>
          <w:szCs w:val="22"/>
        </w:rPr>
        <w:t xml:space="preserve">nebo v hotovosti na pokladně </w:t>
      </w:r>
      <w:r w:rsidR="00E941E8">
        <w:rPr>
          <w:sz w:val="22"/>
          <w:szCs w:val="22"/>
        </w:rPr>
        <w:t>O</w:t>
      </w:r>
      <w:r w:rsidRPr="00AC3663">
        <w:rPr>
          <w:sz w:val="22"/>
          <w:szCs w:val="22"/>
        </w:rPr>
        <w:t>becního úřadu</w:t>
      </w:r>
      <w:r w:rsidR="00FC7443" w:rsidRPr="00AC3663">
        <w:rPr>
          <w:sz w:val="22"/>
          <w:szCs w:val="22"/>
        </w:rPr>
        <w:t xml:space="preserve"> Hlinsko.</w:t>
      </w:r>
      <w:r w:rsidRPr="00AC3663">
        <w:rPr>
          <w:sz w:val="22"/>
          <w:szCs w:val="22"/>
        </w:rPr>
        <w:t xml:space="preserve"> </w:t>
      </w:r>
    </w:p>
    <w:p w14:paraId="5CAA4A2B" w14:textId="77777777" w:rsidR="000702E2" w:rsidRPr="00AC3663" w:rsidRDefault="000702E2" w:rsidP="00E941E8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Pronajímatel si vyhrazuje právo provést změnu ceny v případě výrazného nárůstu nákladů za služby. </w:t>
      </w:r>
      <w:r w:rsidR="00A07650" w:rsidRPr="00AC3663">
        <w:rPr>
          <w:sz w:val="22"/>
          <w:szCs w:val="22"/>
        </w:rPr>
        <w:t xml:space="preserve">Pronajímatel </w:t>
      </w:r>
      <w:r w:rsidRPr="00AC3663">
        <w:rPr>
          <w:sz w:val="22"/>
          <w:szCs w:val="22"/>
        </w:rPr>
        <w:t xml:space="preserve">uveřejní informaci o změně ceny předem na veřejném pohřebišti způsobem, který je v místě obvyklý. </w:t>
      </w:r>
    </w:p>
    <w:p w14:paraId="318E8FCF" w14:textId="08E977C8" w:rsidR="000702E2" w:rsidRPr="00AC3663" w:rsidRDefault="000702E2" w:rsidP="006D0A24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V případě prodlení nájemce s platbou nájemného </w:t>
      </w:r>
      <w:r w:rsidRPr="006D0A24">
        <w:rPr>
          <w:sz w:val="22"/>
          <w:szCs w:val="22"/>
        </w:rPr>
        <w:t xml:space="preserve">nebo služeb spojených s nájmem </w:t>
      </w:r>
      <w:r w:rsidRPr="00AC3663">
        <w:rPr>
          <w:sz w:val="22"/>
          <w:szCs w:val="22"/>
        </w:rPr>
        <w:t>se nájemce zavazuje uhradit pronajímateli úrok z prodlení ve výši dle platných předpisů. Je-li nájemce v</w:t>
      </w:r>
      <w:r w:rsidR="007D7128">
        <w:rPr>
          <w:sz w:val="22"/>
          <w:szCs w:val="22"/>
        </w:rPr>
        <w:t> </w:t>
      </w:r>
      <w:r w:rsidRPr="00AC3663">
        <w:rPr>
          <w:sz w:val="22"/>
          <w:szCs w:val="22"/>
        </w:rPr>
        <w:t xml:space="preserve">prodlení s úhradou nájemného </w:t>
      </w:r>
      <w:r w:rsidRPr="006D0A24">
        <w:rPr>
          <w:sz w:val="22"/>
          <w:szCs w:val="22"/>
        </w:rPr>
        <w:t xml:space="preserve">nebo za služby spojené s nájmem </w:t>
      </w:r>
      <w:r w:rsidRPr="00AC3663">
        <w:rPr>
          <w:sz w:val="22"/>
          <w:szCs w:val="22"/>
        </w:rPr>
        <w:t xml:space="preserve">i v době po skončení nájmu, svědčí pronajímateli zadržovací právo k hrobovému zařízení ve smyslu ustanovení § 1395 občanského zákoníku. </w:t>
      </w:r>
    </w:p>
    <w:p w14:paraId="526F2B49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</w:p>
    <w:p w14:paraId="0DDC634B" w14:textId="775F5CA6" w:rsidR="00774762" w:rsidRPr="00AC3663" w:rsidRDefault="000702E2" w:rsidP="006D0A24">
      <w:pPr>
        <w:pStyle w:val="Default"/>
        <w:jc w:val="center"/>
        <w:rPr>
          <w:b/>
          <w:bCs/>
          <w:sz w:val="22"/>
          <w:szCs w:val="22"/>
        </w:rPr>
      </w:pPr>
      <w:r w:rsidRPr="00AC3663">
        <w:rPr>
          <w:b/>
          <w:bCs/>
          <w:sz w:val="22"/>
          <w:szCs w:val="22"/>
        </w:rPr>
        <w:t>6. Skončení nájmu</w:t>
      </w:r>
    </w:p>
    <w:p w14:paraId="5AD9EA91" w14:textId="77777777" w:rsidR="00D74326" w:rsidRPr="00AC3663" w:rsidRDefault="000702E2" w:rsidP="006D0A24">
      <w:pPr>
        <w:pStyle w:val="Default"/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Nájem skončí: </w:t>
      </w:r>
    </w:p>
    <w:p w14:paraId="7508B0F6" w14:textId="34C7D9D9" w:rsidR="00774762" w:rsidRPr="00AC3663" w:rsidRDefault="00774762" w:rsidP="006D0A24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dohodou smluvních stran, </w:t>
      </w:r>
    </w:p>
    <w:p w14:paraId="6979C9F9" w14:textId="3F62132D" w:rsidR="00774762" w:rsidRPr="00AC3663" w:rsidRDefault="00774762" w:rsidP="006D0A24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výpovědí bez výpovědní doby ze strany nájemce, </w:t>
      </w:r>
    </w:p>
    <w:p w14:paraId="004631FF" w14:textId="30867333" w:rsidR="00774762" w:rsidRPr="00AC3663" w:rsidRDefault="00774762" w:rsidP="006D0A24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odstoupením </w:t>
      </w:r>
      <w:r w:rsidRPr="006D0A24">
        <w:rPr>
          <w:sz w:val="22"/>
          <w:szCs w:val="22"/>
        </w:rPr>
        <w:t>od smlouvy ze strany pronajímatele, jestliže nájemce neuhradí dlužné nájemné nebo úhradu za služby spojené s nájmem do 3 měsíců ode dne jejich splatnosti, nebo je-li hrobové místo užíváno v rozporu s touto smlouvou, nebo</w:t>
      </w:r>
      <w:r w:rsidRPr="00AC3663">
        <w:rPr>
          <w:sz w:val="22"/>
          <w:szCs w:val="22"/>
        </w:rPr>
        <w:t xml:space="preserve"> </w:t>
      </w:r>
    </w:p>
    <w:p w14:paraId="1FF8C3A1" w14:textId="30FE3ACD" w:rsidR="00774762" w:rsidRPr="00AC3663" w:rsidRDefault="00774762" w:rsidP="006D0A24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rozhodnutím o zrušení veřejného pohřebiště dle § 24 zákona o pohřebnictví v platném znění. </w:t>
      </w:r>
    </w:p>
    <w:p w14:paraId="2575AF9D" w14:textId="77777777" w:rsidR="00774762" w:rsidRPr="00AC3663" w:rsidRDefault="00774762" w:rsidP="006D0A24">
      <w:pPr>
        <w:pStyle w:val="Default"/>
        <w:ind w:firstLine="360"/>
        <w:jc w:val="both"/>
        <w:rPr>
          <w:b/>
          <w:bCs/>
          <w:sz w:val="22"/>
          <w:szCs w:val="22"/>
        </w:rPr>
      </w:pPr>
      <w:r w:rsidRPr="00AC3663">
        <w:rPr>
          <w:sz w:val="22"/>
          <w:szCs w:val="22"/>
        </w:rPr>
        <w:t>Nájem neskončí dříve, než uplyne stanovená tlecí doba uložených lidských ostatků.</w:t>
      </w:r>
    </w:p>
    <w:p w14:paraId="2EDEDDC6" w14:textId="75914605" w:rsidR="000702E2" w:rsidRPr="00AC3663" w:rsidRDefault="000702E2" w:rsidP="006D0A24">
      <w:pPr>
        <w:pStyle w:val="Default"/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V případě výpovědi nájemcem končí platnost nájemní smlouvy dnem, ve kterém nájemce prokazatelně předal vyklizené hrobové místo provozovateli veřejného pohřebiště. V případě odstoupení od smlouvy pronajímatelem platnost smlouvy končí dnem doručení odstoupení od smlouvy druhé smluvní straně na adresu uvedenou v této smlouvě nebo v jejím dodatku. U</w:t>
      </w:r>
      <w:r w:rsidR="007D7128">
        <w:rPr>
          <w:sz w:val="22"/>
          <w:szCs w:val="22"/>
        </w:rPr>
        <w:t> </w:t>
      </w:r>
      <w:r w:rsidRPr="00AC3663">
        <w:rPr>
          <w:sz w:val="22"/>
          <w:szCs w:val="22"/>
        </w:rPr>
        <w:t xml:space="preserve">nevyzvednuté zásilky se písemnost považuje za doručenou uplynutím posledního dne úložní doby, po kterou je zásilka uložena u pošty. </w:t>
      </w:r>
    </w:p>
    <w:p w14:paraId="36EEB033" w14:textId="77777777" w:rsidR="008F2410" w:rsidRPr="00AC3663" w:rsidRDefault="000702E2" w:rsidP="006D0A24">
      <w:pPr>
        <w:pStyle w:val="Default"/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V případě smrti nájemce, právo nájmu hrobového místa přechází na osobu, kterou nájemce určil. Není-li přechod nájmu na určenou osobu možný, anebo neurčil-li nájemce nikoho, přechází </w:t>
      </w:r>
      <w:r w:rsidR="008F2410" w:rsidRPr="00AC3663">
        <w:rPr>
          <w:sz w:val="22"/>
          <w:szCs w:val="22"/>
        </w:rPr>
        <w:t xml:space="preserve">právo nájmu na jeho manžela, není-li ho, na jeho děti, není-li jich, na jeho rodiče, není-li jich, na jeho </w:t>
      </w:r>
      <w:r w:rsidR="008F2410" w:rsidRPr="00AC3663">
        <w:rPr>
          <w:sz w:val="22"/>
          <w:szCs w:val="22"/>
        </w:rPr>
        <w:lastRenderedPageBreak/>
        <w:t xml:space="preserve">sourozence; nežijí-li, pak na jejich děti. Není-li přechod práva nájmu na žádnou z těchto osob možný, přechází právo nájmu na dědice zemřelého. Pokud právo nájmu hrobového místa přešlo na dědice, je povinen se legitimovat usnesením dědického soudu. </w:t>
      </w:r>
    </w:p>
    <w:p w14:paraId="7DEA6200" w14:textId="77777777" w:rsidR="000702E2" w:rsidRDefault="008F2410" w:rsidP="006D0A24">
      <w:pPr>
        <w:pStyle w:val="Default"/>
        <w:ind w:left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Osoba, na niž právo nájmu přešlo, je povinna sdělit provozovateli pohřebiště bez zbytečného odkladu údaje potřebné pro vedení evidence veřejného pohřebiště.</w:t>
      </w:r>
    </w:p>
    <w:p w14:paraId="61205ACB" w14:textId="0DB4A7BA" w:rsidR="00B6044C" w:rsidRPr="007D7128" w:rsidRDefault="006D0A24" w:rsidP="006D0A24">
      <w:pPr>
        <w:pStyle w:val="Default"/>
        <w:numPr>
          <w:ilvl w:val="0"/>
          <w:numId w:val="19"/>
        </w:numPr>
        <w:ind w:left="426" w:hanging="426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V </w:t>
      </w:r>
      <w:r w:rsidR="00B6044C" w:rsidRPr="006D0A24">
        <w:rPr>
          <w:sz w:val="22"/>
          <w:szCs w:val="22"/>
        </w:rPr>
        <w:t>případě smrti nájemce nájemní smlouva přechází na</w:t>
      </w:r>
      <w:r>
        <w:rPr>
          <w:sz w:val="22"/>
          <w:szCs w:val="22"/>
        </w:rPr>
        <w:t xml:space="preserve"> </w:t>
      </w:r>
      <w:r w:rsidRPr="007D7128">
        <w:rPr>
          <w:i/>
          <w:iCs/>
          <w:sz w:val="22"/>
          <w:szCs w:val="22"/>
        </w:rPr>
        <w:t>(prosíme, vyplňte):</w:t>
      </w:r>
    </w:p>
    <w:p w14:paraId="327BD573" w14:textId="77777777" w:rsidR="00B6044C" w:rsidRDefault="00B6044C" w:rsidP="007D7128">
      <w:pPr>
        <w:pStyle w:val="Default"/>
        <w:ind w:left="42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pana(-í) ……………………………………………………………………………………………………. </w:t>
      </w:r>
    </w:p>
    <w:p w14:paraId="53B85AAB" w14:textId="77777777" w:rsidR="00B6044C" w:rsidRDefault="00B6044C" w:rsidP="007D7128">
      <w:pPr>
        <w:pStyle w:val="Default"/>
        <w:ind w:left="42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datum narození …………………………………………………………………………………………... </w:t>
      </w:r>
    </w:p>
    <w:p w14:paraId="627B2D4F" w14:textId="77777777" w:rsidR="00B6044C" w:rsidRDefault="00B6044C" w:rsidP="007D7128">
      <w:pPr>
        <w:pStyle w:val="Default"/>
        <w:ind w:left="42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trvale bytem (doručovací adresa) ………………………………………………………………………. </w:t>
      </w:r>
    </w:p>
    <w:p w14:paraId="2A860BB6" w14:textId="77777777" w:rsidR="00B6044C" w:rsidRDefault="00B6044C" w:rsidP="007D7128">
      <w:pPr>
        <w:pStyle w:val="Default"/>
        <w:ind w:left="42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(nebo na právnickou osobu) </w:t>
      </w:r>
    </w:p>
    <w:p w14:paraId="737C210D" w14:textId="77777777" w:rsidR="00B6044C" w:rsidRPr="007D7128" w:rsidRDefault="00B6044C" w:rsidP="007D7128">
      <w:pPr>
        <w:pStyle w:val="Default"/>
        <w:ind w:left="426"/>
        <w:jc w:val="both"/>
        <w:rPr>
          <w:sz w:val="22"/>
          <w:szCs w:val="22"/>
        </w:rPr>
      </w:pPr>
      <w:r w:rsidRPr="007D7128">
        <w:rPr>
          <w:sz w:val="22"/>
          <w:szCs w:val="22"/>
        </w:rPr>
        <w:t>Upozornění: určená osoba může přechod nájmu na svou osobu v případě smrti nájemce odmítnout. Toto určení ji nezakládá žádnou právní povinnost</w:t>
      </w:r>
    </w:p>
    <w:p w14:paraId="16A25154" w14:textId="6B65E25D" w:rsidR="000702E2" w:rsidRPr="00AC3663" w:rsidRDefault="000702E2" w:rsidP="007D7128">
      <w:pPr>
        <w:pStyle w:val="Default"/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Pokud nájemce nebo ten, na koho přešlo vlastnictví k hrobovému zařízení, hrobové zařízení neodstraní a nepřevezme do 1 roku ode dne doručení písemné výzvy pronajímatele, příp. ode dne jejího vyvěšení na veřejném pohřebišti a na webových stránkách obce </w:t>
      </w:r>
      <w:r w:rsidR="007D7128">
        <w:rPr>
          <w:sz w:val="22"/>
          <w:szCs w:val="22"/>
        </w:rPr>
        <w:t>Hlinsko www.obec-hlinsko.cz</w:t>
      </w:r>
      <w:r w:rsidRPr="00AC3663">
        <w:rPr>
          <w:sz w:val="22"/>
          <w:szCs w:val="22"/>
        </w:rPr>
        <w:t xml:space="preserve">, bude s hrobovým zařízením naloženo jako s věcí opuštěnou. </w:t>
      </w:r>
    </w:p>
    <w:p w14:paraId="406569B4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</w:p>
    <w:p w14:paraId="0D94E5A7" w14:textId="3EA9F36F" w:rsidR="000702E2" w:rsidRPr="00AC3663" w:rsidRDefault="000702E2" w:rsidP="007D7128">
      <w:pPr>
        <w:pStyle w:val="Default"/>
        <w:jc w:val="center"/>
        <w:rPr>
          <w:sz w:val="22"/>
          <w:szCs w:val="22"/>
        </w:rPr>
      </w:pPr>
      <w:r w:rsidRPr="00AC3663">
        <w:rPr>
          <w:b/>
          <w:bCs/>
          <w:sz w:val="22"/>
          <w:szCs w:val="22"/>
        </w:rPr>
        <w:t>7. Ostatní a závěrečná ustanovení</w:t>
      </w:r>
    </w:p>
    <w:p w14:paraId="243AE12E" w14:textId="77777777" w:rsidR="000702E2" w:rsidRPr="00AC3663" w:rsidRDefault="000702E2" w:rsidP="007D7128">
      <w:pPr>
        <w:pStyle w:val="Default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Tato smlouva nabývá účinnosti dnem podpisu oběma smluvními stranami. Lze ji měnit pouze písemnými dodatky. Smlouva byla sepsána ve </w:t>
      </w:r>
      <w:r w:rsidR="008F2410" w:rsidRPr="00AC3663">
        <w:rPr>
          <w:sz w:val="22"/>
          <w:szCs w:val="22"/>
        </w:rPr>
        <w:t>2</w:t>
      </w:r>
      <w:r w:rsidRPr="00AC3663">
        <w:rPr>
          <w:sz w:val="22"/>
          <w:szCs w:val="22"/>
        </w:rPr>
        <w:t xml:space="preserve"> (</w:t>
      </w:r>
      <w:r w:rsidR="008F2410" w:rsidRPr="00AC3663">
        <w:rPr>
          <w:sz w:val="22"/>
          <w:szCs w:val="22"/>
        </w:rPr>
        <w:t>dvou</w:t>
      </w:r>
      <w:r w:rsidRPr="00AC3663">
        <w:rPr>
          <w:sz w:val="22"/>
          <w:szCs w:val="22"/>
        </w:rPr>
        <w:t xml:space="preserve">) vyhotoveních, z nichž 1 (jedno) vyhotovení obdrží pronajímatel a 1 (jedno) vyhotovení nájemce. </w:t>
      </w:r>
    </w:p>
    <w:p w14:paraId="01DD6D51" w14:textId="3B1D4DD5" w:rsidR="000702E2" w:rsidRPr="00AC3663" w:rsidRDefault="000702E2" w:rsidP="007D7128">
      <w:pPr>
        <w:pStyle w:val="Default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Nájemce podpisem této smlouvy potvrzuje, že </w:t>
      </w:r>
      <w:r w:rsidR="00D74326" w:rsidRPr="00AC3663">
        <w:rPr>
          <w:sz w:val="22"/>
          <w:szCs w:val="22"/>
        </w:rPr>
        <w:t>se seznámil</w:t>
      </w:r>
      <w:r w:rsidRPr="00AC3663">
        <w:rPr>
          <w:sz w:val="22"/>
          <w:szCs w:val="22"/>
        </w:rPr>
        <w:t xml:space="preserve"> s</w:t>
      </w:r>
      <w:r w:rsidR="00D74326" w:rsidRPr="00AC3663">
        <w:rPr>
          <w:sz w:val="22"/>
          <w:szCs w:val="22"/>
        </w:rPr>
        <w:t> platným Ceníkem a Řádem veřejného pohřebiště</w:t>
      </w:r>
      <w:r w:rsidRPr="00AC3663">
        <w:rPr>
          <w:sz w:val="22"/>
          <w:szCs w:val="22"/>
        </w:rPr>
        <w:t xml:space="preserve">. </w:t>
      </w:r>
    </w:p>
    <w:p w14:paraId="26B77A78" w14:textId="77777777" w:rsidR="000702E2" w:rsidRDefault="000702E2" w:rsidP="007D7128">
      <w:pPr>
        <w:pStyle w:val="Default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AC3663">
        <w:rPr>
          <w:sz w:val="22"/>
          <w:szCs w:val="22"/>
        </w:rPr>
        <w:t xml:space="preserve">V podrobnostech touto smlouvou blíže neupravených se tento smluvní vztah řídí především občanským zákoníkem, zákonem o pohřebnictví a Řádem veřejného pohřebiště. </w:t>
      </w:r>
    </w:p>
    <w:p w14:paraId="47A79ED4" w14:textId="56E8750E" w:rsidR="007D7128" w:rsidRPr="00AC3663" w:rsidRDefault="007D7128" w:rsidP="007D7128">
      <w:pPr>
        <w:pStyle w:val="Default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Vzor této smlouvy byl schválen Zastupitelstvem obce Hlinsko usnesením č. 2/7/2025 ze dne 3. 4. 2025.</w:t>
      </w:r>
    </w:p>
    <w:p w14:paraId="67E2105B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</w:p>
    <w:p w14:paraId="669A5DD4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</w:p>
    <w:p w14:paraId="4B0E8800" w14:textId="77777777" w:rsidR="000702E2" w:rsidRPr="00AC3663" w:rsidRDefault="000702E2" w:rsidP="00D74326">
      <w:pPr>
        <w:pStyle w:val="Default"/>
        <w:jc w:val="both"/>
        <w:rPr>
          <w:sz w:val="22"/>
          <w:szCs w:val="22"/>
        </w:rPr>
      </w:pPr>
      <w:r w:rsidRPr="00AC3663">
        <w:rPr>
          <w:sz w:val="22"/>
          <w:szCs w:val="22"/>
        </w:rPr>
        <w:t>V</w:t>
      </w:r>
      <w:r w:rsidR="00D74326" w:rsidRPr="00AC3663">
        <w:rPr>
          <w:sz w:val="22"/>
          <w:szCs w:val="22"/>
        </w:rPr>
        <w:t xml:space="preserve"> Hlinsku</w:t>
      </w:r>
      <w:r w:rsidRPr="00AC3663">
        <w:rPr>
          <w:sz w:val="22"/>
          <w:szCs w:val="22"/>
        </w:rPr>
        <w:t xml:space="preserve"> dne </w:t>
      </w:r>
    </w:p>
    <w:p w14:paraId="078436C1" w14:textId="77777777" w:rsidR="00D74326" w:rsidRPr="00AC3663" w:rsidRDefault="00D74326" w:rsidP="00D74326">
      <w:pPr>
        <w:pStyle w:val="Default"/>
        <w:jc w:val="both"/>
        <w:rPr>
          <w:sz w:val="22"/>
          <w:szCs w:val="22"/>
        </w:rPr>
      </w:pPr>
    </w:p>
    <w:p w14:paraId="763539EA" w14:textId="77777777" w:rsidR="00D74326" w:rsidRPr="00AC3663" w:rsidRDefault="00D74326" w:rsidP="00D74326">
      <w:pPr>
        <w:pStyle w:val="Default"/>
        <w:jc w:val="both"/>
        <w:rPr>
          <w:sz w:val="22"/>
          <w:szCs w:val="22"/>
        </w:rPr>
      </w:pPr>
    </w:p>
    <w:p w14:paraId="72FBC1DD" w14:textId="77777777" w:rsidR="00D74326" w:rsidRPr="00AC3663" w:rsidRDefault="00D74326" w:rsidP="00D74326">
      <w:pPr>
        <w:pStyle w:val="Default"/>
        <w:jc w:val="both"/>
        <w:rPr>
          <w:sz w:val="22"/>
          <w:szCs w:val="22"/>
        </w:rPr>
      </w:pPr>
    </w:p>
    <w:p w14:paraId="3F491EDD" w14:textId="77777777" w:rsidR="000702E2" w:rsidRPr="00AC3663" w:rsidRDefault="00D74326" w:rsidP="00D74326">
      <w:pPr>
        <w:pStyle w:val="Default"/>
        <w:tabs>
          <w:tab w:val="center" w:pos="2127"/>
          <w:tab w:val="center" w:pos="6663"/>
        </w:tabs>
        <w:jc w:val="both"/>
        <w:rPr>
          <w:sz w:val="22"/>
          <w:szCs w:val="22"/>
        </w:rPr>
      </w:pPr>
      <w:r w:rsidRPr="00AC3663">
        <w:rPr>
          <w:sz w:val="22"/>
          <w:szCs w:val="22"/>
        </w:rPr>
        <w:tab/>
      </w:r>
      <w:r w:rsidR="000702E2" w:rsidRPr="00AC3663">
        <w:rPr>
          <w:sz w:val="22"/>
          <w:szCs w:val="22"/>
        </w:rPr>
        <w:t xml:space="preserve">………………………………….. </w:t>
      </w:r>
      <w:r w:rsidRPr="00AC3663">
        <w:rPr>
          <w:sz w:val="22"/>
          <w:szCs w:val="22"/>
        </w:rPr>
        <w:tab/>
      </w:r>
      <w:r w:rsidR="000702E2" w:rsidRPr="00AC3663">
        <w:rPr>
          <w:sz w:val="22"/>
          <w:szCs w:val="22"/>
        </w:rPr>
        <w:t xml:space="preserve">…………………………………. </w:t>
      </w:r>
    </w:p>
    <w:p w14:paraId="7331ED8E" w14:textId="77777777" w:rsidR="000702E2" w:rsidRPr="00AC3663" w:rsidRDefault="00D74326" w:rsidP="00D74326">
      <w:pPr>
        <w:pStyle w:val="Default"/>
        <w:tabs>
          <w:tab w:val="center" w:pos="2127"/>
          <w:tab w:val="center" w:pos="6663"/>
        </w:tabs>
        <w:jc w:val="both"/>
        <w:rPr>
          <w:sz w:val="22"/>
          <w:szCs w:val="22"/>
        </w:rPr>
      </w:pPr>
      <w:r w:rsidRPr="00AC3663">
        <w:rPr>
          <w:sz w:val="22"/>
          <w:szCs w:val="22"/>
        </w:rPr>
        <w:tab/>
      </w:r>
      <w:r w:rsidR="000702E2" w:rsidRPr="00AC3663">
        <w:rPr>
          <w:sz w:val="22"/>
          <w:szCs w:val="22"/>
        </w:rPr>
        <w:t>podpis nájemce</w:t>
      </w:r>
      <w:r w:rsidRPr="00AC3663">
        <w:rPr>
          <w:sz w:val="22"/>
          <w:szCs w:val="22"/>
        </w:rPr>
        <w:tab/>
      </w:r>
      <w:r w:rsidR="000702E2" w:rsidRPr="00AC3663">
        <w:rPr>
          <w:sz w:val="22"/>
          <w:szCs w:val="22"/>
        </w:rPr>
        <w:t xml:space="preserve">podpis a razítko pronajímatele </w:t>
      </w:r>
    </w:p>
    <w:sectPr w:rsidR="000702E2" w:rsidRPr="00AC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82718"/>
    <w:multiLevelType w:val="hybridMultilevel"/>
    <w:tmpl w:val="95A1C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5D8D46"/>
    <w:multiLevelType w:val="hybridMultilevel"/>
    <w:tmpl w:val="D9767F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5B70D7"/>
    <w:multiLevelType w:val="hybridMultilevel"/>
    <w:tmpl w:val="FA515D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9E5392"/>
    <w:multiLevelType w:val="hybridMultilevel"/>
    <w:tmpl w:val="21923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6CAD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C73"/>
    <w:multiLevelType w:val="hybridMultilevel"/>
    <w:tmpl w:val="4290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C49"/>
    <w:multiLevelType w:val="hybridMultilevel"/>
    <w:tmpl w:val="1D4A0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29F8"/>
    <w:multiLevelType w:val="hybridMultilevel"/>
    <w:tmpl w:val="4290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1D03"/>
    <w:multiLevelType w:val="hybridMultilevel"/>
    <w:tmpl w:val="4AB8DC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199A"/>
    <w:multiLevelType w:val="hybridMultilevel"/>
    <w:tmpl w:val="4290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8E7E"/>
    <w:multiLevelType w:val="hybridMultilevel"/>
    <w:tmpl w:val="162C49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854AFE"/>
    <w:multiLevelType w:val="hybridMultilevel"/>
    <w:tmpl w:val="598E1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302"/>
    <w:multiLevelType w:val="hybridMultilevel"/>
    <w:tmpl w:val="4290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7518"/>
    <w:multiLevelType w:val="hybridMultilevel"/>
    <w:tmpl w:val="86F88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CE4F22"/>
    <w:multiLevelType w:val="hybridMultilevel"/>
    <w:tmpl w:val="94924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15366"/>
    <w:multiLevelType w:val="hybridMultilevel"/>
    <w:tmpl w:val="4AB8D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A3E50"/>
    <w:multiLevelType w:val="hybridMultilevel"/>
    <w:tmpl w:val="4290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6EF7C"/>
    <w:multiLevelType w:val="hybridMultilevel"/>
    <w:tmpl w:val="5E491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1FF4DF2"/>
    <w:multiLevelType w:val="hybridMultilevel"/>
    <w:tmpl w:val="046451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74B932"/>
    <w:multiLevelType w:val="hybridMultilevel"/>
    <w:tmpl w:val="E3F2EB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3C1626C"/>
    <w:multiLevelType w:val="hybridMultilevel"/>
    <w:tmpl w:val="BBD487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A3971A"/>
    <w:multiLevelType w:val="hybridMultilevel"/>
    <w:tmpl w:val="AD776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4682064">
    <w:abstractNumId w:val="12"/>
  </w:num>
  <w:num w:numId="2" w16cid:durableId="64449895">
    <w:abstractNumId w:val="20"/>
  </w:num>
  <w:num w:numId="3" w16cid:durableId="320235643">
    <w:abstractNumId w:val="9"/>
  </w:num>
  <w:num w:numId="4" w16cid:durableId="810486496">
    <w:abstractNumId w:val="0"/>
  </w:num>
  <w:num w:numId="5" w16cid:durableId="68356506">
    <w:abstractNumId w:val="19"/>
  </w:num>
  <w:num w:numId="6" w16cid:durableId="829714341">
    <w:abstractNumId w:val="17"/>
  </w:num>
  <w:num w:numId="7" w16cid:durableId="196965019">
    <w:abstractNumId w:val="1"/>
  </w:num>
  <w:num w:numId="8" w16cid:durableId="2058119561">
    <w:abstractNumId w:val="16"/>
  </w:num>
  <w:num w:numId="9" w16cid:durableId="77137236">
    <w:abstractNumId w:val="18"/>
  </w:num>
  <w:num w:numId="10" w16cid:durableId="1373730974">
    <w:abstractNumId w:val="2"/>
  </w:num>
  <w:num w:numId="11" w16cid:durableId="1294553311">
    <w:abstractNumId w:val="4"/>
  </w:num>
  <w:num w:numId="12" w16cid:durableId="247926845">
    <w:abstractNumId w:val="11"/>
  </w:num>
  <w:num w:numId="13" w16cid:durableId="845555468">
    <w:abstractNumId w:val="3"/>
  </w:num>
  <w:num w:numId="14" w16cid:durableId="927154789">
    <w:abstractNumId w:val="14"/>
  </w:num>
  <w:num w:numId="15" w16cid:durableId="986468712">
    <w:abstractNumId w:val="13"/>
  </w:num>
  <w:num w:numId="16" w16cid:durableId="57898632">
    <w:abstractNumId w:val="5"/>
  </w:num>
  <w:num w:numId="17" w16cid:durableId="966813340">
    <w:abstractNumId w:val="7"/>
  </w:num>
  <w:num w:numId="18" w16cid:durableId="1457018126">
    <w:abstractNumId w:val="6"/>
  </w:num>
  <w:num w:numId="19" w16cid:durableId="1825705569">
    <w:abstractNumId w:val="8"/>
  </w:num>
  <w:num w:numId="20" w16cid:durableId="664551956">
    <w:abstractNumId w:val="10"/>
  </w:num>
  <w:num w:numId="21" w16cid:durableId="1246257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E2"/>
    <w:rsid w:val="00007A6B"/>
    <w:rsid w:val="000702E2"/>
    <w:rsid w:val="00135C53"/>
    <w:rsid w:val="00194140"/>
    <w:rsid w:val="001F5286"/>
    <w:rsid w:val="00243EE4"/>
    <w:rsid w:val="0034330B"/>
    <w:rsid w:val="003548C9"/>
    <w:rsid w:val="00396EEC"/>
    <w:rsid w:val="004F5603"/>
    <w:rsid w:val="00647090"/>
    <w:rsid w:val="00672CE2"/>
    <w:rsid w:val="006D0A24"/>
    <w:rsid w:val="00727505"/>
    <w:rsid w:val="00774762"/>
    <w:rsid w:val="007B1F44"/>
    <w:rsid w:val="007D7128"/>
    <w:rsid w:val="007E108A"/>
    <w:rsid w:val="008F2410"/>
    <w:rsid w:val="009835D1"/>
    <w:rsid w:val="00991924"/>
    <w:rsid w:val="009C7596"/>
    <w:rsid w:val="00A07650"/>
    <w:rsid w:val="00A11B80"/>
    <w:rsid w:val="00A406DE"/>
    <w:rsid w:val="00AC11A5"/>
    <w:rsid w:val="00AC3663"/>
    <w:rsid w:val="00AC50D3"/>
    <w:rsid w:val="00B6044C"/>
    <w:rsid w:val="00CC6623"/>
    <w:rsid w:val="00D52251"/>
    <w:rsid w:val="00D70DB3"/>
    <w:rsid w:val="00D74326"/>
    <w:rsid w:val="00E941E8"/>
    <w:rsid w:val="00F063F9"/>
    <w:rsid w:val="00F42D3A"/>
    <w:rsid w:val="00F835B1"/>
    <w:rsid w:val="00FC7443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D4D5"/>
  <w15:chartTrackingRefBased/>
  <w15:docId w15:val="{AB1D373F-FCF4-4120-A2D3-29615D0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02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71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1185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Hana Ing.</dc:creator>
  <cp:keywords/>
  <dc:description/>
  <cp:lastModifiedBy>David Linhart</cp:lastModifiedBy>
  <cp:revision>16</cp:revision>
  <dcterms:created xsi:type="dcterms:W3CDTF">2025-04-24T10:32:00Z</dcterms:created>
  <dcterms:modified xsi:type="dcterms:W3CDTF">2025-10-16T16:37:00Z</dcterms:modified>
</cp:coreProperties>
</file>